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99" w:rsidRPr="001E0A99" w:rsidRDefault="001E0A99" w:rsidP="001E0A99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After exploring the list of sites, i</w:t>
      </w:r>
      <w:r w:rsidRPr="001E0A99">
        <w:rPr>
          <w:rFonts w:ascii="Times New Roman" w:eastAsia="Times New Roman" w:hAnsi="Times New Roman"/>
          <w:sz w:val="28"/>
          <w:szCs w:val="28"/>
        </w:rPr>
        <w:t xml:space="preserve">dentify two communication tools that could be incorporated </w:t>
      </w:r>
      <w:r w:rsidRPr="001E0A99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before</w:t>
      </w:r>
      <w:r w:rsidRPr="001E0A99">
        <w:rPr>
          <w:rFonts w:ascii="Times New Roman" w:eastAsia="Times New Roman" w:hAnsi="Times New Roman"/>
          <w:sz w:val="28"/>
          <w:szCs w:val="28"/>
        </w:rPr>
        <w:t xml:space="preserve">, </w:t>
      </w:r>
      <w:r w:rsidRPr="001E0A99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during </w:t>
      </w:r>
      <w:r w:rsidRPr="001E0A99">
        <w:rPr>
          <w:rFonts w:ascii="Times New Roman" w:eastAsia="Times New Roman" w:hAnsi="Times New Roman"/>
          <w:sz w:val="28"/>
          <w:szCs w:val="28"/>
        </w:rPr>
        <w:t xml:space="preserve">or </w:t>
      </w:r>
      <w:r w:rsidRPr="001E0A99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after</w:t>
      </w:r>
      <w:r>
        <w:rPr>
          <w:rFonts w:ascii="Times New Roman" w:eastAsia="Times New Roman" w:hAnsi="Times New Roman"/>
          <w:sz w:val="28"/>
          <w:szCs w:val="28"/>
        </w:rPr>
        <w:t xml:space="preserve"> a lesson on the</w:t>
      </w:r>
      <w:r w:rsidRPr="001E0A99">
        <w:rPr>
          <w:rFonts w:ascii="Times New Roman" w:eastAsia="Times New Roman" w:hAnsi="Times New Roman"/>
          <w:sz w:val="28"/>
          <w:szCs w:val="28"/>
        </w:rPr>
        <w:t xml:space="preserve"> selected topic</w:t>
      </w:r>
      <w:r>
        <w:rPr>
          <w:rFonts w:ascii="Times New Roman" w:eastAsia="Times New Roman" w:hAnsi="Times New Roman"/>
          <w:sz w:val="28"/>
          <w:szCs w:val="28"/>
        </w:rPr>
        <w:t>s</w:t>
      </w:r>
      <w:r w:rsidRPr="001E0A99">
        <w:rPr>
          <w:rFonts w:ascii="Times New Roman" w:eastAsia="Times New Roman" w:hAnsi="Times New Roman"/>
          <w:sz w:val="28"/>
          <w:szCs w:val="28"/>
        </w:rPr>
        <w:t xml:space="preserve"> to address at least three of the points below:</w:t>
      </w: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8"/>
        <w:gridCol w:w="4248"/>
      </w:tblGrid>
      <w:tr w:rsidR="001E0A99" w:rsidRPr="00A574F3" w:rsidTr="00A574F3">
        <w:tc>
          <w:tcPr>
            <w:tcW w:w="8496" w:type="dxa"/>
            <w:gridSpan w:val="2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A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Get students relating to each other about the selected topic</w:t>
            </w:r>
          </w:p>
        </w:tc>
      </w:tr>
      <w:tr w:rsidR="001E0A99" w:rsidRPr="00A574F3" w:rsidTr="00A574F3">
        <w:tc>
          <w:tcPr>
            <w:tcW w:w="4248" w:type="dxa"/>
            <w:tcBorders>
              <w:bottom w:val="single" w:sz="4" w:space="0" w:color="000000"/>
            </w:tcBorders>
          </w:tcPr>
          <w:p w:rsidR="001E0A99" w:rsidRDefault="00E107B0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Before</w:t>
            </w:r>
          </w:p>
          <w:p w:rsidR="00E107B0" w:rsidRPr="00A574F3" w:rsidRDefault="00E107B0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Blog  and Chat room</w:t>
            </w:r>
          </w:p>
        </w:tc>
        <w:tc>
          <w:tcPr>
            <w:tcW w:w="4248" w:type="dxa"/>
            <w:tcBorders>
              <w:bottom w:val="single" w:sz="4" w:space="0" w:color="000000"/>
            </w:tcBorders>
          </w:tcPr>
          <w:p w:rsidR="001E0A99" w:rsidRDefault="00E107B0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During</w:t>
            </w:r>
          </w:p>
          <w:p w:rsidR="00E107B0" w:rsidRPr="00A574F3" w:rsidRDefault="00E107B0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Games and Quick time</w:t>
            </w:r>
          </w:p>
          <w:p w:rsidR="001E0A99" w:rsidRPr="00A574F3" w:rsidRDefault="001E0A99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  <w:shd w:val="pct20" w:color="auto" w:fill="auto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A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Allow the teacher to relate to individual students, without publicizing the conversation</w:t>
            </w:r>
          </w:p>
        </w:tc>
      </w:tr>
      <w:tr w:rsidR="001E0A99" w:rsidRPr="00A574F3" w:rsidTr="00A574F3">
        <w:tc>
          <w:tcPr>
            <w:tcW w:w="4248" w:type="dxa"/>
            <w:tcBorders>
              <w:bottom w:val="single" w:sz="4" w:space="0" w:color="000000"/>
            </w:tcBorders>
          </w:tcPr>
          <w:p w:rsidR="00E107B0" w:rsidRDefault="00E107B0" w:rsidP="00A574F3">
            <w:pPr>
              <w:spacing w:before="100" w:beforeAutospacing="1" w:after="100" w:afterAutospacing="1" w:line="360" w:lineRule="auto"/>
              <w:rPr>
                <w:rStyle w:val="Strong"/>
                <w:rFonts w:ascii="Arial" w:hAnsi="Arial" w:cs="Arial"/>
                <w:color w:val="000000"/>
              </w:rPr>
            </w:pPr>
            <w:r>
              <w:rPr>
                <w:rStyle w:val="Strong"/>
                <w:rFonts w:ascii="Arial" w:hAnsi="Arial" w:cs="Arial"/>
                <w:color w:val="000000"/>
              </w:rPr>
              <w:t>During</w:t>
            </w:r>
          </w:p>
          <w:p w:rsidR="001E0A99" w:rsidRDefault="00E107B0" w:rsidP="007A5F11">
            <w:pPr>
              <w:spacing w:before="100" w:beforeAutospacing="1" w:after="100" w:afterAutospacing="1" w:line="240" w:lineRule="auto"/>
              <w:rPr>
                <w:rStyle w:val="Strong"/>
                <w:rFonts w:ascii="Arial" w:hAnsi="Arial" w:cs="Arial"/>
                <w:color w:val="000000"/>
              </w:rPr>
            </w:pPr>
            <w:r>
              <w:rPr>
                <w:rStyle w:val="Strong"/>
                <w:rFonts w:ascii="Arial" w:hAnsi="Arial" w:cs="Arial"/>
                <w:color w:val="000000"/>
              </w:rPr>
              <w:t xml:space="preserve">Instant messaging </w:t>
            </w:r>
          </w:p>
          <w:p w:rsidR="007A5F11" w:rsidRPr="00A574F3" w:rsidRDefault="007A5F11" w:rsidP="007A5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color w:val="000000"/>
              </w:rPr>
              <w:t>Skype</w:t>
            </w:r>
          </w:p>
        </w:tc>
        <w:tc>
          <w:tcPr>
            <w:tcW w:w="4248" w:type="dxa"/>
            <w:tcBorders>
              <w:bottom w:val="single" w:sz="4" w:space="0" w:color="000000"/>
            </w:tcBorders>
          </w:tcPr>
          <w:p w:rsidR="00E107B0" w:rsidRDefault="00E107B0" w:rsidP="00A574F3">
            <w:pPr>
              <w:spacing w:before="100" w:beforeAutospacing="1" w:after="100" w:afterAutospacing="1" w:line="360" w:lineRule="auto"/>
              <w:rPr>
                <w:rStyle w:val="Strong"/>
                <w:rFonts w:ascii="Arial" w:hAnsi="Arial" w:cs="Arial"/>
                <w:color w:val="000000"/>
              </w:rPr>
            </w:pPr>
            <w:r>
              <w:rPr>
                <w:rStyle w:val="Strong"/>
                <w:rFonts w:ascii="Arial" w:hAnsi="Arial" w:cs="Arial"/>
                <w:color w:val="000000"/>
              </w:rPr>
              <w:t>After</w:t>
            </w:r>
          </w:p>
          <w:p w:rsidR="001E0A99" w:rsidRDefault="00E107B0" w:rsidP="00A574F3">
            <w:pPr>
              <w:spacing w:before="100" w:beforeAutospacing="1" w:after="100" w:afterAutospacing="1" w:line="360" w:lineRule="auto"/>
              <w:rPr>
                <w:rStyle w:val="Strong"/>
                <w:rFonts w:ascii="Arial" w:hAnsi="Arial" w:cs="Arial"/>
                <w:color w:val="000000"/>
              </w:rPr>
            </w:pPr>
            <w:r>
              <w:rPr>
                <w:rStyle w:val="Strong"/>
                <w:rFonts w:ascii="Arial" w:hAnsi="Arial" w:cs="Arial"/>
                <w:color w:val="000000"/>
              </w:rPr>
              <w:t>Meebo</w:t>
            </w:r>
          </w:p>
          <w:p w:rsidR="00D91E52" w:rsidRPr="00A574F3" w:rsidRDefault="00D91E52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color w:val="000000"/>
              </w:rPr>
              <w:t>Edmo</w:t>
            </w:r>
          </w:p>
          <w:p w:rsidR="001E0A99" w:rsidRPr="00A574F3" w:rsidRDefault="001E0A99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  <w:tcBorders>
              <w:bottom w:val="single" w:sz="4" w:space="0" w:color="000000"/>
            </w:tcBorders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A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Commend students or groups of students for encouragement</w:t>
            </w:r>
          </w:p>
        </w:tc>
      </w:tr>
      <w:tr w:rsidR="001E0A99" w:rsidRPr="00A574F3" w:rsidTr="00A574F3">
        <w:tc>
          <w:tcPr>
            <w:tcW w:w="8496" w:type="dxa"/>
            <w:gridSpan w:val="2"/>
            <w:shd w:val="pct12" w:color="auto" w:fill="auto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A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Provide support for students doing homework</w:t>
            </w:r>
          </w:p>
        </w:tc>
      </w:tr>
      <w:tr w:rsidR="001E0A99" w:rsidRPr="00A574F3" w:rsidTr="00A574F3">
        <w:tc>
          <w:tcPr>
            <w:tcW w:w="4248" w:type="dxa"/>
            <w:tcBorders>
              <w:bottom w:val="single" w:sz="4" w:space="0" w:color="000000"/>
            </w:tcBorders>
          </w:tcPr>
          <w:p w:rsidR="00D91E52" w:rsidRDefault="00D91E52" w:rsidP="00A574F3">
            <w:pPr>
              <w:spacing w:before="100" w:beforeAutospacing="1" w:after="100" w:afterAutospacing="1" w:line="360" w:lineRule="auto"/>
              <w:rPr>
                <w:rStyle w:val="Strong"/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Style w:val="Strong"/>
                <w:rFonts w:ascii="Arial" w:hAnsi="Arial" w:cs="Arial"/>
                <w:color w:val="000000"/>
                <w:sz w:val="16"/>
                <w:szCs w:val="16"/>
              </w:rPr>
              <w:t>Before</w:t>
            </w:r>
          </w:p>
          <w:p w:rsidR="001E0A99" w:rsidRPr="00A574F3" w:rsidRDefault="00D91E52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color w:val="000000"/>
                <w:sz w:val="16"/>
                <w:szCs w:val="16"/>
              </w:rPr>
              <w:t>Video on Web 2.O</w:t>
            </w:r>
          </w:p>
        </w:tc>
        <w:tc>
          <w:tcPr>
            <w:tcW w:w="4248" w:type="dxa"/>
            <w:tcBorders>
              <w:bottom w:val="single" w:sz="4" w:space="0" w:color="000000"/>
            </w:tcBorders>
          </w:tcPr>
          <w:p w:rsidR="006D3580" w:rsidRDefault="006D3580" w:rsidP="006D3580">
            <w:pPr>
              <w:spacing w:before="100" w:beforeAutospacing="1" w:after="100" w:afterAutospacing="1" w:line="240" w:lineRule="auto"/>
              <w:rPr>
                <w:rStyle w:val="Strong"/>
                <w:rFonts w:ascii="Arial" w:hAnsi="Arial" w:cs="Arial"/>
                <w:color w:val="000000"/>
              </w:rPr>
            </w:pPr>
            <w:r>
              <w:rPr>
                <w:rStyle w:val="Strong"/>
                <w:rFonts w:ascii="Arial" w:hAnsi="Arial" w:cs="Arial"/>
                <w:color w:val="000000"/>
              </w:rPr>
              <w:t>After</w:t>
            </w:r>
          </w:p>
          <w:p w:rsidR="006D3580" w:rsidRDefault="006D3580" w:rsidP="006D3580">
            <w:pPr>
              <w:spacing w:before="100" w:beforeAutospacing="1" w:after="100" w:afterAutospacing="1" w:line="240" w:lineRule="auto"/>
              <w:rPr>
                <w:rStyle w:val="Strong"/>
                <w:rFonts w:ascii="Arial" w:hAnsi="Arial" w:cs="Arial"/>
                <w:color w:val="000000"/>
              </w:rPr>
            </w:pPr>
            <w:r>
              <w:rPr>
                <w:rStyle w:val="Strong"/>
                <w:rFonts w:ascii="Arial" w:hAnsi="Arial" w:cs="Arial"/>
                <w:color w:val="000000"/>
              </w:rPr>
              <w:t xml:space="preserve">Instant messaging </w:t>
            </w:r>
          </w:p>
          <w:p w:rsidR="001E0A99" w:rsidRPr="00A574F3" w:rsidRDefault="001E0A99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  <w:shd w:val="pct12" w:color="auto" w:fill="auto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A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Promote good team spirit and collaboration</w:t>
            </w:r>
          </w:p>
        </w:tc>
      </w:tr>
      <w:tr w:rsidR="001E0A99" w:rsidRPr="00A574F3" w:rsidTr="00A574F3">
        <w:tc>
          <w:tcPr>
            <w:tcW w:w="4248" w:type="dxa"/>
            <w:tcBorders>
              <w:bottom w:val="single" w:sz="4" w:space="0" w:color="000000"/>
            </w:tcBorders>
          </w:tcPr>
          <w:p w:rsidR="00E107B0" w:rsidRDefault="00E107B0" w:rsidP="00A574F3">
            <w:pPr>
              <w:spacing w:before="100" w:beforeAutospacing="1" w:after="100" w:afterAutospacing="1" w:line="360" w:lineRule="auto"/>
              <w:rPr>
                <w:rStyle w:val="Strong"/>
                <w:rFonts w:ascii="Arial" w:hAnsi="Arial" w:cs="Arial"/>
                <w:color w:val="000000"/>
              </w:rPr>
            </w:pPr>
            <w:r>
              <w:rPr>
                <w:rStyle w:val="Strong"/>
                <w:rFonts w:ascii="Arial" w:hAnsi="Arial" w:cs="Arial"/>
                <w:color w:val="000000"/>
              </w:rPr>
              <w:t>During</w:t>
            </w:r>
          </w:p>
          <w:p w:rsidR="001E0A99" w:rsidRPr="00A574F3" w:rsidRDefault="00E107B0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Style w:val="Strong"/>
                <w:rFonts w:ascii="Arial" w:hAnsi="Arial" w:cs="Arial"/>
                <w:color w:val="000000"/>
              </w:rPr>
              <w:t>Discussion Forum</w:t>
            </w:r>
            <w:r w:rsidR="00D91E52">
              <w:rPr>
                <w:rStyle w:val="Strong"/>
                <w:rFonts w:ascii="Arial" w:hAnsi="Arial" w:cs="Arial"/>
                <w:color w:val="000000"/>
              </w:rPr>
              <w:br/>
            </w:r>
            <w:r w:rsidR="00D91E52">
              <w:rPr>
                <w:rFonts w:ascii="Times New Roman" w:eastAsia="Times New Roman" w:hAnsi="Times New Roman"/>
                <w:sz w:val="24"/>
                <w:szCs w:val="24"/>
              </w:rPr>
              <w:t>Chat room</w:t>
            </w:r>
          </w:p>
        </w:tc>
        <w:tc>
          <w:tcPr>
            <w:tcW w:w="4248" w:type="dxa"/>
            <w:tcBorders>
              <w:bottom w:val="single" w:sz="4" w:space="0" w:color="000000"/>
            </w:tcBorders>
          </w:tcPr>
          <w:p w:rsidR="001E0A99" w:rsidRDefault="007A5F11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After</w:t>
            </w:r>
          </w:p>
          <w:p w:rsidR="007A5F11" w:rsidRDefault="007A5F11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Games</w:t>
            </w:r>
          </w:p>
          <w:p w:rsidR="00D91E52" w:rsidRDefault="00D91E52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Blog</w:t>
            </w:r>
          </w:p>
          <w:p w:rsidR="00D91E52" w:rsidRPr="00A574F3" w:rsidRDefault="00D91E52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A99" w:rsidRPr="00A574F3" w:rsidRDefault="001E0A99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  <w:shd w:val="pct12" w:color="auto" w:fill="auto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E0A9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Provide individualized instruction on the topic</w:t>
            </w:r>
          </w:p>
        </w:tc>
      </w:tr>
      <w:tr w:rsidR="001E0A99" w:rsidRPr="00A574F3" w:rsidTr="00A574F3">
        <w:tc>
          <w:tcPr>
            <w:tcW w:w="4248" w:type="dxa"/>
            <w:tcBorders>
              <w:bottom w:val="single" w:sz="4" w:space="0" w:color="000000"/>
            </w:tcBorders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4" w:space="0" w:color="000000"/>
            </w:tcBorders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  <w:shd w:val="pct12" w:color="auto" w:fill="auto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</w:pPr>
          </w:p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A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Prepare students for the selected top</w:t>
            </w:r>
            <w:r w:rsidR="007A5F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ic</w:t>
            </w:r>
          </w:p>
        </w:tc>
      </w:tr>
      <w:tr w:rsidR="001E0A99" w:rsidRPr="00A574F3" w:rsidTr="00A574F3">
        <w:tc>
          <w:tcPr>
            <w:tcW w:w="4248" w:type="dxa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248" w:type="dxa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</w:pPr>
          </w:p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1E0A99" w:rsidRDefault="001E0A99" w:rsidP="001E0A99">
      <w:pPr>
        <w:spacing w:before="100" w:beforeAutospacing="1" w:after="100" w:afterAutospacing="1" w:line="360" w:lineRule="auto"/>
        <w:ind w:left="1080" w:hanging="360"/>
        <w:rPr>
          <w:rFonts w:ascii="Times New Roman" w:eastAsia="Times New Roman" w:hAnsi="Times New Roman"/>
          <w:sz w:val="24"/>
          <w:szCs w:val="24"/>
        </w:rPr>
      </w:pPr>
    </w:p>
    <w:p w:rsidR="001E0A99" w:rsidRDefault="001E0A99" w:rsidP="001E0A99">
      <w:pPr>
        <w:spacing w:before="100" w:beforeAutospacing="1" w:after="100" w:afterAutospacing="1" w:line="360" w:lineRule="auto"/>
        <w:ind w:left="1080" w:hanging="360"/>
        <w:rPr>
          <w:rFonts w:ascii="Times New Roman" w:eastAsia="Times New Roman" w:hAnsi="Times New Roman"/>
          <w:sz w:val="24"/>
          <w:szCs w:val="24"/>
        </w:rPr>
      </w:pPr>
    </w:p>
    <w:p w:rsidR="001E0A99" w:rsidRDefault="001E0A99" w:rsidP="001E0A99">
      <w:pPr>
        <w:spacing w:before="100" w:beforeAutospacing="1" w:after="100" w:afterAutospacing="1" w:line="360" w:lineRule="auto"/>
        <w:ind w:left="1080" w:hanging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GROUP MEMBERS</w:t>
      </w:r>
    </w:p>
    <w:p w:rsidR="00D91E52" w:rsidRDefault="00D91E52" w:rsidP="00D91E52">
      <w:r>
        <w:t>Colin Christian</w:t>
      </w:r>
    </w:p>
    <w:p w:rsidR="00D91E52" w:rsidRDefault="00D91E52" w:rsidP="00D91E52">
      <w:r>
        <w:t>Lemmar Moncrieffe</w:t>
      </w:r>
    </w:p>
    <w:p w:rsidR="00D91E52" w:rsidRDefault="00D91E52" w:rsidP="00D91E52">
      <w:r>
        <w:t>Claudette Palmer</w:t>
      </w:r>
    </w:p>
    <w:p w:rsidR="00D91E52" w:rsidRDefault="00D91E52" w:rsidP="00D91E52">
      <w:r>
        <w:t>Deloris Blair</w:t>
      </w:r>
    </w:p>
    <w:p w:rsidR="00D91E52" w:rsidRPr="001E0A99" w:rsidRDefault="00D91E52" w:rsidP="001E0A99">
      <w:pPr>
        <w:spacing w:before="100" w:beforeAutospacing="1" w:after="100" w:afterAutospacing="1" w:line="360" w:lineRule="auto"/>
        <w:ind w:left="1080" w:hanging="360"/>
        <w:rPr>
          <w:rFonts w:ascii="Times New Roman" w:eastAsia="Times New Roman" w:hAnsi="Times New Roman"/>
          <w:sz w:val="24"/>
          <w:szCs w:val="24"/>
        </w:rPr>
      </w:pPr>
    </w:p>
    <w:sectPr w:rsidR="00D91E52" w:rsidRPr="001E0A99" w:rsidSect="00465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compat/>
  <w:rsids>
    <w:rsidRoot w:val="001E0A99"/>
    <w:rsid w:val="000B6BEB"/>
    <w:rsid w:val="001E0A99"/>
    <w:rsid w:val="002A3C2B"/>
    <w:rsid w:val="00465F0C"/>
    <w:rsid w:val="006D3580"/>
    <w:rsid w:val="007A5F11"/>
    <w:rsid w:val="00A574F3"/>
    <w:rsid w:val="00AE4846"/>
    <w:rsid w:val="00C83AAF"/>
    <w:rsid w:val="00CC72CE"/>
    <w:rsid w:val="00D91E52"/>
    <w:rsid w:val="00DE1DB2"/>
    <w:rsid w:val="00DF3199"/>
    <w:rsid w:val="00E10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F0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A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1E0A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0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A9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E107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e-Learning Jamaica Company Ltd.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Shirlette</cp:lastModifiedBy>
  <cp:revision>2</cp:revision>
  <dcterms:created xsi:type="dcterms:W3CDTF">2010-06-24T19:35:00Z</dcterms:created>
  <dcterms:modified xsi:type="dcterms:W3CDTF">2010-06-24T19:35:00Z</dcterms:modified>
</cp:coreProperties>
</file>